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62640B66" w14:textId="77777777" w:rsidR="00265552" w:rsidRPr="007A3213" w:rsidRDefault="00265552" w:rsidP="00C3483D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Pr="007A3213">
              <w:rPr>
                <w:rFonts w:cs="Arial"/>
                <w:b/>
                <w:i/>
              </w:rPr>
              <w:t>Odluke</w:t>
            </w:r>
          </w:p>
          <w:p w14:paraId="33162425" w14:textId="5445D0EC" w:rsidR="00265552" w:rsidRPr="00C7266C" w:rsidRDefault="00265552" w:rsidP="00C3483D">
            <w:pPr>
              <w:pStyle w:val="Naslov2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o izmjeni i dopuni Odluke </w:t>
            </w:r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o komunalnoj naknadi</w:t>
            </w: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77777777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77777777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01.rujna – 05. rujna 2021.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1C534B1D" w14:textId="77777777" w:rsidR="00265552" w:rsidRDefault="00265552" w:rsidP="00C3483D">
            <w:pPr>
              <w:spacing w:after="0" w:line="240" w:lineRule="auto"/>
              <w:jc w:val="both"/>
              <w:rPr>
                <w:rFonts w:cs="Arial"/>
              </w:rPr>
            </w:pPr>
          </w:p>
          <w:p w14:paraId="2F2FF4CF" w14:textId="77777777" w:rsidR="00265552" w:rsidRPr="00265552" w:rsidRDefault="00265552" w:rsidP="00265552">
            <w:pPr>
              <w:spacing w:after="0" w:line="240" w:lineRule="auto"/>
              <w:jc w:val="both"/>
              <w:rPr>
                <w:rFonts w:cs="Arial"/>
              </w:rPr>
            </w:pPr>
            <w:r w:rsidRPr="00265552">
              <w:rPr>
                <w:rFonts w:cs="Arial"/>
              </w:rPr>
              <w:t>Područja zona i koeficijenti zona u Gradu Šibeniku nisu se mijenjali ( uz manje ispravke kod zona) od Odluke o komunalnoj naknadi od 2001. godine ( „Službeni vjesnik Šibensko-kninske županije“, broj 22/01).</w:t>
            </w:r>
          </w:p>
          <w:p w14:paraId="5DCF7374" w14:textId="7A8D0334" w:rsidR="00265552" w:rsidRPr="00265552" w:rsidRDefault="00265552" w:rsidP="00265552">
            <w:pPr>
              <w:spacing w:after="0" w:line="240" w:lineRule="auto"/>
              <w:jc w:val="both"/>
              <w:rPr>
                <w:rFonts w:cs="Arial"/>
              </w:rPr>
            </w:pPr>
            <w:r w:rsidRPr="00265552">
              <w:rPr>
                <w:rFonts w:cs="Arial"/>
              </w:rPr>
              <w:t xml:space="preserve">S obzirom da je u zadnjih 20-tak godina došlo do značajnih promjena u komunalnoj izgrađenosti Grada Šibenika ukazuje se potreba izmjene odluke o komunalnoj naknadi i utvrđivanje zona prema sadašnjem stanju komunalne opremljenosti pojedinih naselja.   </w:t>
            </w:r>
          </w:p>
          <w:p w14:paraId="6CA33842" w14:textId="77777777" w:rsidR="00265552" w:rsidRPr="007A3213" w:rsidRDefault="00265552" w:rsidP="00C3483D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14:paraId="75B5BE50" w14:textId="77777777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05. rujna 2021.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8A6D" w14:textId="77777777" w:rsidR="00303E49" w:rsidRDefault="00303E49" w:rsidP="00265552">
      <w:pPr>
        <w:spacing w:after="0" w:line="240" w:lineRule="auto"/>
      </w:pPr>
      <w:r>
        <w:separator/>
      </w:r>
    </w:p>
  </w:endnote>
  <w:endnote w:type="continuationSeparator" w:id="0">
    <w:p w14:paraId="4A38819D" w14:textId="77777777" w:rsidR="00303E49" w:rsidRDefault="00303E49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2ABF" w14:textId="77777777" w:rsidR="00303E49" w:rsidRDefault="00303E49" w:rsidP="00265552">
      <w:pPr>
        <w:spacing w:after="0" w:line="240" w:lineRule="auto"/>
      </w:pPr>
      <w:r>
        <w:separator/>
      </w:r>
    </w:p>
  </w:footnote>
  <w:footnote w:type="continuationSeparator" w:id="0">
    <w:p w14:paraId="23B04D7A" w14:textId="77777777" w:rsidR="00303E49" w:rsidRDefault="00303E49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265552"/>
    <w:rsid w:val="00303E49"/>
    <w:rsid w:val="0088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Radomir Vujović</cp:lastModifiedBy>
  <cp:revision>1</cp:revision>
  <dcterms:created xsi:type="dcterms:W3CDTF">2021-09-01T11:24:00Z</dcterms:created>
  <dcterms:modified xsi:type="dcterms:W3CDTF">2021-09-01T11:26:00Z</dcterms:modified>
</cp:coreProperties>
</file>